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№05-0907/2606/2024</w:t>
      </w:r>
    </w:p>
    <w:p>
      <w:pPr>
        <w:spacing w:before="0" w:after="0"/>
        <w:ind w:firstLine="567"/>
        <w:jc w:val="right"/>
        <w:rPr>
          <w:sz w:val="27"/>
          <w:szCs w:val="27"/>
        </w:rPr>
      </w:pPr>
      <w:r>
        <w:rPr>
          <w:rFonts w:ascii="Times New Roman" w:eastAsia="Times New Roman" w:hAnsi="Times New Roman" w:cs="Times New Roman"/>
          <w:sz w:val="27"/>
          <w:szCs w:val="27"/>
        </w:rPr>
        <w:t>УИД 86MS0061-01-2024-003405-29</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03 апреля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 xml:space="preserve">Ткачева Ивана Владимировича, </w:t>
      </w:r>
      <w:r>
        <w:rPr>
          <w:rStyle w:val="cat-ExternalSystemDefinedgrp-44rplc-8"/>
          <w:rFonts w:ascii="Times New Roman" w:eastAsia="Times New Roman" w:hAnsi="Times New Roman" w:cs="Times New Roman"/>
          <w:sz w:val="27"/>
          <w:szCs w:val="27"/>
        </w:rPr>
        <w:t>...</w:t>
      </w:r>
      <w:r>
        <w:rPr>
          <w:rStyle w:val="cat-PassportDatagrp-27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47rplc-1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ву</w:t>
      </w:r>
      <w:r>
        <w:rPr>
          <w:rFonts w:ascii="Times New Roman" w:eastAsia="Times New Roman" w:hAnsi="Times New Roman" w:cs="Times New Roman"/>
          <w:sz w:val="27"/>
          <w:szCs w:val="27"/>
        </w:rPr>
        <w:t xml:space="preserve"> </w:t>
      </w:r>
      <w:r>
        <w:rPr>
          <w:rStyle w:val="cat-ExternalSystemDefinedgrp-45rplc-12"/>
          <w:rFonts w:ascii="Times New Roman" w:eastAsia="Times New Roman" w:hAnsi="Times New Roman" w:cs="Times New Roman"/>
          <w:sz w:val="27"/>
          <w:szCs w:val="27"/>
        </w:rPr>
        <w:t>...</w:t>
      </w:r>
      <w:r>
        <w:rPr>
          <w:rStyle w:val="cat-ExternalSystemDefinedgrp-43rplc-14"/>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работающе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w:t>
      </w:r>
    </w:p>
    <w:p>
      <w:pPr>
        <w:spacing w:before="0" w:after="0"/>
        <w:ind w:firstLine="567"/>
        <w:jc w:val="both"/>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Style w:val="cat-UserDefinedgrp-46rplc-1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Ткачев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CarMakeModelgrp-29rplc-19"/>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1rplc-20"/>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совершил обгон т</w:t>
      </w:r>
      <w:r>
        <w:rPr>
          <w:rFonts w:ascii="Times New Roman" w:eastAsia="Times New Roman" w:hAnsi="Times New Roman" w:cs="Times New Roman"/>
          <w:sz w:val="27"/>
          <w:szCs w:val="27"/>
        </w:rPr>
        <w:t>ранспортного средства</w:t>
      </w:r>
      <w:r>
        <w:rPr>
          <w:rFonts w:ascii="Times New Roman" w:eastAsia="Times New Roman" w:hAnsi="Times New Roman" w:cs="Times New Roman"/>
          <w:sz w:val="27"/>
          <w:szCs w:val="27"/>
        </w:rPr>
        <w:t xml:space="preserve"> </w:t>
      </w:r>
      <w:r>
        <w:rPr>
          <w:rStyle w:val="cat-CarMakeModelgrp-30rplc-21"/>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2rplc-22"/>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совместно с </w:t>
      </w:r>
      <w:r>
        <w:rPr>
          <w:rFonts w:ascii="Times New Roman" w:eastAsia="Times New Roman" w:hAnsi="Times New Roman" w:cs="Times New Roman"/>
          <w:sz w:val="27"/>
          <w:szCs w:val="27"/>
        </w:rPr>
        <w:t>полуприцепом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МЗАП</w:t>
      </w:r>
      <w:r>
        <w:rPr>
          <w:rFonts w:ascii="Times New Roman" w:eastAsia="Times New Roman" w:hAnsi="Times New Roman" w:cs="Times New Roman"/>
          <w:sz w:val="27"/>
          <w:szCs w:val="27"/>
        </w:rPr>
        <w:t xml:space="preserve"> </w:t>
      </w:r>
      <w:r>
        <w:rPr>
          <w:rStyle w:val="cat-CarNumbergrp-33rplc-2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выездом на полосу встречного движения, </w:t>
      </w:r>
      <w:r>
        <w:rPr>
          <w:rFonts w:ascii="Times New Roman" w:eastAsia="Times New Roman" w:hAnsi="Times New Roman" w:cs="Times New Roman"/>
          <w:sz w:val="27"/>
          <w:szCs w:val="27"/>
        </w:rPr>
        <w:t>в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Ткачев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15.03</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25</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ind w:firstLine="708"/>
        <w:jc w:val="both"/>
        <w:rPr>
          <w:sz w:val="27"/>
          <w:szCs w:val="27"/>
        </w:rPr>
      </w:pPr>
      <w:r>
        <w:rPr>
          <w:rFonts w:ascii="Times New Roman" w:eastAsia="Times New Roman" w:hAnsi="Times New Roman" w:cs="Times New Roman"/>
          <w:sz w:val="27"/>
          <w:szCs w:val="27"/>
        </w:rPr>
        <w:t>Ткачев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судебное заседание не явился, о времени и месте рассмотрения дела извещен </w:t>
      </w:r>
      <w:r>
        <w:rPr>
          <w:rFonts w:ascii="Times New Roman" w:eastAsia="Times New Roman" w:hAnsi="Times New Roman" w:cs="Times New Roman"/>
          <w:sz w:val="27"/>
          <w:szCs w:val="27"/>
        </w:rPr>
        <w:t>смс-сообщением</w:t>
      </w:r>
      <w:r>
        <w:rPr>
          <w:rFonts w:ascii="Times New Roman" w:eastAsia="Times New Roman" w:hAnsi="Times New Roman" w:cs="Times New Roman"/>
          <w:sz w:val="27"/>
          <w:szCs w:val="27"/>
        </w:rPr>
        <w:t>, о причинах неявки суд не уведомил</w:t>
      </w:r>
      <w:r>
        <w:rPr>
          <w:rFonts w:ascii="Times New Roman" w:eastAsia="Times New Roman" w:hAnsi="Times New Roman" w:cs="Times New Roman"/>
          <w:sz w:val="27"/>
          <w:szCs w:val="27"/>
        </w:rPr>
        <w:t xml:space="preserve">. В соответствии с ч. 2 ст. 25.1 КоАП РФ суд считает возможным рассмотреть дело в отсутствие </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ица, которого считает извещенным о времени и месте судебного рассмотрения дела</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86ХМ №</w:t>
      </w:r>
      <w:r>
        <w:rPr>
          <w:rFonts w:ascii="Times New Roman" w:eastAsia="Times New Roman" w:hAnsi="Times New Roman" w:cs="Times New Roman"/>
          <w:sz w:val="27"/>
          <w:szCs w:val="27"/>
        </w:rPr>
        <w:t>563839</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08.02</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схема нарушения от </w:t>
      </w:r>
      <w:r>
        <w:rPr>
          <w:rFonts w:ascii="Times New Roman" w:eastAsia="Times New Roman" w:hAnsi="Times New Roman" w:cs="Times New Roman"/>
          <w:sz w:val="27"/>
          <w:szCs w:val="27"/>
        </w:rPr>
        <w:t>08.02.2024</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-объяснение Шульженко Ю.П., согласно которого 08.02.2024</w:t>
      </w:r>
      <w:r>
        <w:rPr>
          <w:rFonts w:ascii="Times New Roman" w:eastAsia="Times New Roman" w:hAnsi="Times New Roman" w:cs="Times New Roman"/>
          <w:sz w:val="27"/>
          <w:szCs w:val="27"/>
        </w:rPr>
        <w:t xml:space="preserve"> 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автомобиле </w:t>
      </w:r>
      <w:r>
        <w:rPr>
          <w:rStyle w:val="cat-CarMakeModelgrp-30rplc-38"/>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2rplc-39"/>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совместно с </w:t>
      </w:r>
      <w:r>
        <w:rPr>
          <w:rFonts w:ascii="Times New Roman" w:eastAsia="Times New Roman" w:hAnsi="Times New Roman" w:cs="Times New Roman"/>
          <w:sz w:val="27"/>
          <w:szCs w:val="27"/>
        </w:rPr>
        <w:t>полуприцепом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ИМЗАП</w:t>
      </w:r>
      <w:r>
        <w:rPr>
          <w:rFonts w:ascii="Times New Roman" w:eastAsia="Times New Roman" w:hAnsi="Times New Roman" w:cs="Times New Roman"/>
          <w:sz w:val="27"/>
          <w:szCs w:val="27"/>
        </w:rPr>
        <w:t xml:space="preserve"> </w:t>
      </w:r>
      <w:r>
        <w:rPr>
          <w:rStyle w:val="cat-CarNumbergrp-33rplc-41"/>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он направлялся по </w:t>
      </w:r>
      <w:r>
        <w:rPr>
          <w:rStyle w:val="cat-UserDefinedgrp-48rplc-42"/>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зоне действия дорожного знака 3.20 «Обгон запрещен»</w:t>
      </w:r>
      <w:r>
        <w:rPr>
          <w:rFonts w:ascii="Times New Roman" w:eastAsia="Times New Roman" w:hAnsi="Times New Roman" w:cs="Times New Roman"/>
          <w:sz w:val="27"/>
          <w:szCs w:val="27"/>
        </w:rPr>
        <w:t xml:space="preserve">, его обогнал автомобиль </w:t>
      </w:r>
      <w:r>
        <w:rPr>
          <w:rStyle w:val="cat-CarMakeModelgrp-29rplc-44"/>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1rplc-45"/>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с выездом на полосу</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предназначенную для встречного движения;</w:t>
      </w:r>
    </w:p>
    <w:p>
      <w:pPr>
        <w:spacing w:before="0" w:after="0"/>
        <w:jc w:val="both"/>
        <w:rPr>
          <w:sz w:val="27"/>
          <w:szCs w:val="27"/>
        </w:rPr>
      </w:pPr>
      <w:r>
        <w:rPr>
          <w:rFonts w:ascii="Times New Roman" w:eastAsia="Times New Roman" w:hAnsi="Times New Roman" w:cs="Times New Roman"/>
          <w:sz w:val="27"/>
          <w:szCs w:val="27"/>
        </w:rPr>
        <w:t>-рапорт инспектора ДПС ОБ ДПС ГИБДД УМВД России по ХМАО-Югре;</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Обстоятельств, смягчающих административную ответственность, предусмотренных ст. 4.2 КоАП РФ, судом не установлено.</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в течении года </w:t>
      </w:r>
      <w:r>
        <w:rPr>
          <w:rFonts w:ascii="Times New Roman" w:eastAsia="Times New Roman" w:hAnsi="Times New Roman" w:cs="Times New Roman"/>
          <w:sz w:val="27"/>
          <w:szCs w:val="27"/>
        </w:rPr>
        <w:t>Ткачев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привлекался к административной ответственности за нарушение Правил дорожного движения, по которому срок, предусмотренный ст. 4.6 КоАП РФ, не истек.</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Ткачева И.В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Ткачева Ивана Владимировича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718</w:t>
      </w:r>
      <w:r>
        <w:rPr>
          <w:rFonts w:ascii="Times New Roman" w:eastAsia="Times New Roman" w:hAnsi="Times New Roman" w:cs="Times New Roman"/>
          <w:sz w:val="27"/>
          <w:szCs w:val="27"/>
        </w:rPr>
        <w:t>71</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 xml:space="preserve">, ИНН 8601010390, КПП 860101001 КОД БК 188 116 011 230 100 01 140, УИН </w:t>
      </w:r>
      <w:r>
        <w:rPr>
          <w:rFonts w:ascii="Times New Roman" w:eastAsia="Times New Roman" w:hAnsi="Times New Roman" w:cs="Times New Roman"/>
          <w:sz w:val="27"/>
          <w:szCs w:val="27"/>
        </w:rPr>
        <w:t>18810486240</w:t>
      </w:r>
      <w:r>
        <w:rPr>
          <w:rFonts w:ascii="Times New Roman" w:eastAsia="Times New Roman" w:hAnsi="Times New Roman" w:cs="Times New Roman"/>
          <w:sz w:val="27"/>
          <w:szCs w:val="27"/>
        </w:rPr>
        <w:t>91</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2673</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7"/>
          <w:szCs w:val="27"/>
        </w:rPr>
      </w:pP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03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апреля</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907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4rplc-8">
    <w:name w:val="cat-ExternalSystemDefined grp-44 rplc-8"/>
    <w:basedOn w:val="DefaultParagraphFont"/>
  </w:style>
  <w:style w:type="character" w:customStyle="1" w:styleId="cat-PassportDatagrp-27rplc-9">
    <w:name w:val="cat-PassportData grp-27 rplc-9"/>
    <w:basedOn w:val="DefaultParagraphFont"/>
  </w:style>
  <w:style w:type="character" w:customStyle="1" w:styleId="cat-UserDefinedgrp-47rplc-10">
    <w:name w:val="cat-UserDefined grp-47 rplc-10"/>
    <w:basedOn w:val="DefaultParagraphFont"/>
  </w:style>
  <w:style w:type="character" w:customStyle="1" w:styleId="cat-ExternalSystemDefinedgrp-45rplc-12">
    <w:name w:val="cat-ExternalSystemDefined grp-45 rplc-12"/>
    <w:basedOn w:val="DefaultParagraphFont"/>
  </w:style>
  <w:style w:type="character" w:customStyle="1" w:styleId="cat-ExternalSystemDefinedgrp-43rplc-14">
    <w:name w:val="cat-ExternalSystemDefined grp-43 rplc-14"/>
    <w:basedOn w:val="DefaultParagraphFont"/>
  </w:style>
  <w:style w:type="character" w:customStyle="1" w:styleId="cat-UserDefinedgrp-46rplc-16">
    <w:name w:val="cat-UserDefined grp-46 rplc-16"/>
    <w:basedOn w:val="DefaultParagraphFont"/>
  </w:style>
  <w:style w:type="character" w:customStyle="1" w:styleId="cat-CarMakeModelgrp-29rplc-19">
    <w:name w:val="cat-CarMakeModel grp-29 rplc-19"/>
    <w:basedOn w:val="DefaultParagraphFont"/>
  </w:style>
  <w:style w:type="character" w:customStyle="1" w:styleId="cat-CarNumbergrp-31rplc-20">
    <w:name w:val="cat-CarNumber grp-31 rplc-20"/>
    <w:basedOn w:val="DefaultParagraphFont"/>
  </w:style>
  <w:style w:type="character" w:customStyle="1" w:styleId="cat-CarMakeModelgrp-30rplc-21">
    <w:name w:val="cat-CarMakeModel grp-30 rplc-21"/>
    <w:basedOn w:val="DefaultParagraphFont"/>
  </w:style>
  <w:style w:type="character" w:customStyle="1" w:styleId="cat-CarNumbergrp-32rplc-22">
    <w:name w:val="cat-CarNumber grp-32 rplc-22"/>
    <w:basedOn w:val="DefaultParagraphFont"/>
  </w:style>
  <w:style w:type="character" w:customStyle="1" w:styleId="cat-CarNumbergrp-33rplc-24">
    <w:name w:val="cat-CarNumber grp-33 rplc-24"/>
    <w:basedOn w:val="DefaultParagraphFont"/>
  </w:style>
  <w:style w:type="character" w:customStyle="1" w:styleId="cat-CarMakeModelgrp-30rplc-38">
    <w:name w:val="cat-CarMakeModel grp-30 rplc-38"/>
    <w:basedOn w:val="DefaultParagraphFont"/>
  </w:style>
  <w:style w:type="character" w:customStyle="1" w:styleId="cat-CarNumbergrp-32rplc-39">
    <w:name w:val="cat-CarNumber grp-32 rplc-39"/>
    <w:basedOn w:val="DefaultParagraphFont"/>
  </w:style>
  <w:style w:type="character" w:customStyle="1" w:styleId="cat-CarNumbergrp-33rplc-41">
    <w:name w:val="cat-CarNumber grp-33 rplc-41"/>
    <w:basedOn w:val="DefaultParagraphFont"/>
  </w:style>
  <w:style w:type="character" w:customStyle="1" w:styleId="cat-UserDefinedgrp-48rplc-42">
    <w:name w:val="cat-UserDefined grp-48 rplc-42"/>
    <w:basedOn w:val="DefaultParagraphFont"/>
  </w:style>
  <w:style w:type="character" w:customStyle="1" w:styleId="cat-CarMakeModelgrp-29rplc-44">
    <w:name w:val="cat-CarMakeModel grp-29 rplc-44"/>
    <w:basedOn w:val="DefaultParagraphFont"/>
  </w:style>
  <w:style w:type="character" w:customStyle="1" w:styleId="cat-CarNumbergrp-31rplc-45">
    <w:name w:val="cat-CarNumber grp-31 rplc-4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